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w:t>
      </w:r>
      <w:r w:rsidRPr="002937E4">
        <w:rPr>
          <w:rFonts w:ascii="Times New Roman" w:hAnsi="Times New Roman"/>
          <w:sz w:val="28"/>
          <w:szCs w:val="28"/>
        </w:rPr>
        <w:lastRenderedPageBreak/>
        <w:t>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w:t>
      </w:r>
      <w:r w:rsidRPr="002937E4">
        <w:rPr>
          <w:rFonts w:ascii="Times New Roman" w:hAnsi="Times New Roman"/>
          <w:sz w:val="28"/>
          <w:szCs w:val="28"/>
        </w:rPr>
        <w:lastRenderedPageBreak/>
        <w:t xml:space="preserve">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w:t>
      </w:r>
      <w:r w:rsidRPr="002937E4">
        <w:rPr>
          <w:rFonts w:ascii="Times New Roman" w:hAnsi="Times New Roman"/>
          <w:sz w:val="28"/>
          <w:szCs w:val="28"/>
        </w:rPr>
        <w:lastRenderedPageBreak/>
        <w:t xml:space="preserve">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w:t>
      </w:r>
      <w:r w:rsidR="00CF22F2" w:rsidRPr="00C621E4">
        <w:rPr>
          <w:rFonts w:ascii="Times New Roman" w:hAnsi="Times New Roman"/>
          <w:sz w:val="28"/>
          <w:szCs w:val="28"/>
        </w:rPr>
        <w:lastRenderedPageBreak/>
        <w:t>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lastRenderedPageBreak/>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w:t>
      </w:r>
      <w:r w:rsidRPr="002937E4">
        <w:rPr>
          <w:rFonts w:ascii="Times New Roman" w:hAnsi="Times New Roman"/>
          <w:sz w:val="28"/>
          <w:szCs w:val="28"/>
        </w:rPr>
        <w:lastRenderedPageBreak/>
        <w:t xml:space="preserve">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lastRenderedPageBreak/>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w:t>
      </w:r>
      <w:r w:rsidR="00CC5A5A">
        <w:rPr>
          <w:rFonts w:ascii="Times New Roman" w:hAnsi="Times New Roman"/>
          <w:sz w:val="28"/>
          <w:szCs w:val="28"/>
        </w:rPr>
        <w:lastRenderedPageBreak/>
        <w:t>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w:t>
            </w:r>
            <w:r w:rsidRPr="002937E4">
              <w:rPr>
                <w:rFonts w:ascii="Times New Roman" w:hAnsi="Times New Roman"/>
                <w:sz w:val="28"/>
                <w:szCs w:val="28"/>
              </w:rPr>
              <w:lastRenderedPageBreak/>
              <w:t>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lastRenderedPageBreak/>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lastRenderedPageBreak/>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w:t>
      </w:r>
      <w:r w:rsidRPr="006848CC">
        <w:rPr>
          <w:rFonts w:ascii="Times New Roman" w:hAnsi="Times New Roman"/>
          <w:sz w:val="28"/>
          <w:szCs w:val="28"/>
        </w:rPr>
        <w:lastRenderedPageBreak/>
        <w:t>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w:t>
      </w:r>
      <w:r w:rsidR="00DA501E" w:rsidRPr="006848CC">
        <w:rPr>
          <w:rFonts w:ascii="Times New Roman" w:hAnsi="Times New Roman"/>
          <w:sz w:val="28"/>
          <w:szCs w:val="28"/>
        </w:rPr>
        <w:lastRenderedPageBreak/>
        <w:t xml:space="preserve">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w:t>
      </w:r>
      <w:r w:rsidRPr="006848CC">
        <w:rPr>
          <w:rFonts w:ascii="Times New Roman" w:hAnsi="Times New Roman" w:cs="Times New Roman"/>
          <w:sz w:val="28"/>
          <w:szCs w:val="28"/>
        </w:rPr>
        <w:lastRenderedPageBreak/>
        <w:t xml:space="preserve">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lastRenderedPageBreak/>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w:t>
      </w:r>
      <w:r w:rsidRPr="006848CC">
        <w:rPr>
          <w:rFonts w:ascii="Times New Roman" w:hAnsi="Times New Roman"/>
          <w:sz w:val="28"/>
          <w:szCs w:val="28"/>
        </w:rPr>
        <w:lastRenderedPageBreak/>
        <w:t xml:space="preserve">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 xml:space="preserve">212 Налогового кодекса Российской Федерации. Например, материальная выгода, полученная от </w:t>
      </w:r>
      <w:r w:rsidRPr="006848CC">
        <w:rPr>
          <w:rFonts w:ascii="Times New Roman" w:hAnsi="Times New Roman"/>
          <w:sz w:val="28"/>
          <w:szCs w:val="28"/>
        </w:rPr>
        <w:lastRenderedPageBreak/>
        <w:t>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w:t>
      </w:r>
      <w:r w:rsidRPr="006848CC">
        <w:rPr>
          <w:rFonts w:ascii="Times New Roman" w:hAnsi="Times New Roman"/>
          <w:sz w:val="28"/>
          <w:szCs w:val="28"/>
        </w:rPr>
        <w:lastRenderedPageBreak/>
        <w:t xml:space="preserve">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w:t>
      </w:r>
      <w:r w:rsidRPr="006848CC">
        <w:rPr>
          <w:rFonts w:ascii="Times New Roman" w:hAnsi="Times New Roman"/>
          <w:sz w:val="28"/>
          <w:szCs w:val="28"/>
        </w:rPr>
        <w:lastRenderedPageBreak/>
        <w:t>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w:t>
      </w:r>
      <w:r>
        <w:rPr>
          <w:rFonts w:ascii="Times New Roman" w:hAnsi="Times New Roman"/>
          <w:sz w:val="28"/>
          <w:szCs w:val="28"/>
        </w:rPr>
        <w:lastRenderedPageBreak/>
        <w:t>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w:t>
      </w:r>
      <w:r w:rsidRPr="006848CC">
        <w:rPr>
          <w:rFonts w:ascii="Times New Roman" w:hAnsi="Times New Roman"/>
          <w:sz w:val="28"/>
          <w:szCs w:val="28"/>
        </w:rPr>
        <w:lastRenderedPageBreak/>
        <w:t>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lastRenderedPageBreak/>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lastRenderedPageBreak/>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w:t>
      </w:r>
      <w:r w:rsidRPr="00485068">
        <w:rPr>
          <w:rFonts w:ascii="Times New Roman" w:hAnsi="Times New Roman"/>
          <w:sz w:val="28"/>
          <w:szCs w:val="28"/>
        </w:rPr>
        <w:lastRenderedPageBreak/>
        <w:t>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w:t>
      </w:r>
      <w:r w:rsidRPr="006848CC">
        <w:rPr>
          <w:rFonts w:ascii="Times New Roman" w:hAnsi="Times New Roman"/>
          <w:sz w:val="28"/>
          <w:szCs w:val="28"/>
        </w:rPr>
        <w:lastRenderedPageBreak/>
        <w:t>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w:t>
      </w:r>
      <w:r w:rsidRPr="006848CC">
        <w:rPr>
          <w:rStyle w:val="af5"/>
          <w:rFonts w:ascii="Times New Roman" w:hAnsi="Times New Roman" w:cs="Times New Roman"/>
          <w:sz w:val="28"/>
          <w:szCs w:val="28"/>
          <w:shd w:val="clear" w:color="auto" w:fill="auto"/>
        </w:rPr>
        <w:lastRenderedPageBreak/>
        <w:t>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w:t>
      </w:r>
      <w:r w:rsidR="00772F94" w:rsidRPr="006848CC">
        <w:rPr>
          <w:rStyle w:val="af5"/>
          <w:rFonts w:ascii="Times New Roman" w:hAnsi="Times New Roman" w:cs="Times New Roman"/>
          <w:sz w:val="28"/>
          <w:szCs w:val="28"/>
          <w:shd w:val="clear" w:color="auto" w:fill="auto"/>
        </w:rPr>
        <w:lastRenderedPageBreak/>
        <w:t>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w:t>
      </w:r>
      <w:r w:rsidRPr="006848CC">
        <w:rPr>
          <w:rStyle w:val="af5"/>
          <w:rFonts w:ascii="Times New Roman" w:hAnsi="Times New Roman" w:cs="Times New Roman"/>
          <w:sz w:val="28"/>
          <w:szCs w:val="28"/>
          <w:shd w:val="clear" w:color="auto" w:fill="auto"/>
        </w:rPr>
        <w:lastRenderedPageBreak/>
        <w:t>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lastRenderedPageBreak/>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w:t>
      </w:r>
      <w:r w:rsidRPr="006848CC">
        <w:rPr>
          <w:rFonts w:ascii="Times New Roman" w:hAnsi="Times New Roman"/>
          <w:sz w:val="28"/>
          <w:szCs w:val="28"/>
        </w:rPr>
        <w:lastRenderedPageBreak/>
        <w:t xml:space="preserve">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сумму остатка не включаются денежные средства, в отношении которых в соответствии с пунктом 4 статьи 845 Гражданского кодекса Российской Федерации </w:t>
      </w:r>
      <w:r w:rsidRPr="006848CC">
        <w:rPr>
          <w:rFonts w:ascii="Times New Roman" w:hAnsi="Times New Roman"/>
          <w:sz w:val="28"/>
          <w:szCs w:val="28"/>
        </w:rPr>
        <w:lastRenderedPageBreak/>
        <w:t>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w:t>
      </w:r>
      <w:r w:rsidRPr="00C84829">
        <w:rPr>
          <w:rFonts w:ascii="Times New Roman" w:hAnsi="Times New Roman"/>
          <w:sz w:val="28"/>
        </w:rPr>
        <w:lastRenderedPageBreak/>
        <w:t xml:space="preserve">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w:t>
      </w:r>
      <w:r w:rsidRPr="006848CC">
        <w:rPr>
          <w:rFonts w:ascii="Times New Roman" w:hAnsi="Times New Roman"/>
          <w:sz w:val="28"/>
          <w:szCs w:val="28"/>
        </w:rPr>
        <w:lastRenderedPageBreak/>
        <w:t>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Внесение записи в Единый государственный реестр юридических лиц о государственной регистрации кредитной организации в связи с ликвидацией </w:t>
      </w:r>
      <w:r w:rsidRPr="006848CC">
        <w:rPr>
          <w:rFonts w:ascii="Times New Roman" w:hAnsi="Times New Roman"/>
          <w:sz w:val="28"/>
          <w:szCs w:val="28"/>
        </w:rPr>
        <w:lastRenderedPageBreak/>
        <w:t>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w:t>
      </w:r>
      <w:r w:rsidRPr="006848CC">
        <w:rPr>
          <w:rFonts w:ascii="Times New Roman" w:hAnsi="Times New Roman"/>
          <w:sz w:val="28"/>
          <w:szCs w:val="28"/>
        </w:rPr>
        <w:lastRenderedPageBreak/>
        <w:t>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w:t>
      </w:r>
      <w:r w:rsidRPr="006848CC">
        <w:rPr>
          <w:rFonts w:ascii="Times New Roman" w:hAnsi="Times New Roman"/>
          <w:sz w:val="28"/>
          <w:szCs w:val="28"/>
        </w:rPr>
        <w:lastRenderedPageBreak/>
        <w:t xml:space="preserve">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w:t>
      </w:r>
      <w:r w:rsidR="000059F2">
        <w:rPr>
          <w:rFonts w:ascii="Times New Roman" w:hAnsi="Times New Roman"/>
          <w:sz w:val="28"/>
          <w:szCs w:val="28"/>
        </w:rPr>
        <w:lastRenderedPageBreak/>
        <w:t xml:space="preserve">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w:t>
      </w:r>
      <w:r w:rsidRPr="006848CC">
        <w:rPr>
          <w:rFonts w:ascii="Times New Roman" w:hAnsi="Times New Roman"/>
          <w:b/>
          <w:sz w:val="28"/>
          <w:szCs w:val="28"/>
        </w:rPr>
        <w:lastRenderedPageBreak/>
        <w:t xml:space="preserve">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w:t>
      </w:r>
      <w:r w:rsidRPr="006D6F6F">
        <w:rPr>
          <w:rFonts w:ascii="Times New Roman" w:hAnsi="Times New Roman"/>
          <w:sz w:val="28"/>
          <w:szCs w:val="28"/>
        </w:rPr>
        <w:lastRenderedPageBreak/>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w:t>
      </w:r>
      <w:r w:rsidRPr="00401035">
        <w:rPr>
          <w:rFonts w:ascii="Times New Roman" w:hAnsi="Times New Roman"/>
          <w:sz w:val="28"/>
          <w:szCs w:val="28"/>
        </w:rPr>
        <w:lastRenderedPageBreak/>
        <w:t>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895516">
      <w:headerReference w:type="default" r:id="rId36"/>
      <w:pgSz w:w="11906" w:h="16838"/>
      <w:pgMar w:top="1134" w:right="567" w:bottom="709"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6FFC" w14:textId="77777777" w:rsidR="00895516" w:rsidRDefault="00895516">
      <w:r>
        <w:separator/>
      </w:r>
    </w:p>
  </w:endnote>
  <w:endnote w:type="continuationSeparator" w:id="0">
    <w:p w14:paraId="716B8F19" w14:textId="77777777" w:rsidR="00895516" w:rsidRDefault="00895516">
      <w:r>
        <w:continuationSeparator/>
      </w:r>
    </w:p>
  </w:endnote>
  <w:endnote w:type="continuationNotice" w:id="1">
    <w:p w14:paraId="12F7F2FF" w14:textId="77777777" w:rsidR="00895516" w:rsidRDefault="00895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AE7F" w14:textId="77777777" w:rsidR="00895516" w:rsidRDefault="00895516">
      <w:r>
        <w:separator/>
      </w:r>
    </w:p>
  </w:footnote>
  <w:footnote w:type="continuationSeparator" w:id="0">
    <w:p w14:paraId="6A03169D" w14:textId="77777777" w:rsidR="00895516" w:rsidRDefault="00895516">
      <w:r>
        <w:continuationSeparator/>
      </w:r>
    </w:p>
  </w:footnote>
  <w:footnote w:type="continuationNotice" w:id="1">
    <w:p w14:paraId="4F68B9D8" w14:textId="77777777" w:rsidR="00895516" w:rsidRDefault="00895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2E5FED" w:rsidRPr="002E5FED">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993410085">
    <w:abstractNumId w:val="28"/>
  </w:num>
  <w:num w:numId="2" w16cid:durableId="1921257423">
    <w:abstractNumId w:val="30"/>
  </w:num>
  <w:num w:numId="3" w16cid:durableId="1911189703">
    <w:abstractNumId w:val="1"/>
  </w:num>
  <w:num w:numId="4" w16cid:durableId="468403273">
    <w:abstractNumId w:val="11"/>
  </w:num>
  <w:num w:numId="5" w16cid:durableId="421026444">
    <w:abstractNumId w:val="0"/>
  </w:num>
  <w:num w:numId="6" w16cid:durableId="259414996">
    <w:abstractNumId w:val="25"/>
  </w:num>
  <w:num w:numId="7" w16cid:durableId="1560675001">
    <w:abstractNumId w:val="10"/>
  </w:num>
  <w:num w:numId="8" w16cid:durableId="1985161594">
    <w:abstractNumId w:val="17"/>
  </w:num>
  <w:num w:numId="9" w16cid:durableId="147745611">
    <w:abstractNumId w:val="13"/>
  </w:num>
  <w:num w:numId="10" w16cid:durableId="192765970">
    <w:abstractNumId w:val="20"/>
  </w:num>
  <w:num w:numId="11" w16cid:durableId="3998352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28705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46826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32246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95570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86103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2730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28960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0632774">
    <w:abstractNumId w:val="36"/>
  </w:num>
  <w:num w:numId="20" w16cid:durableId="1736313247">
    <w:abstractNumId w:val="18"/>
  </w:num>
  <w:num w:numId="21" w16cid:durableId="1243880458">
    <w:abstractNumId w:val="27"/>
  </w:num>
  <w:num w:numId="22" w16cid:durableId="1279608625">
    <w:abstractNumId w:val="9"/>
  </w:num>
  <w:num w:numId="23" w16cid:durableId="864563649">
    <w:abstractNumId w:val="38"/>
  </w:num>
  <w:num w:numId="24" w16cid:durableId="1824270437">
    <w:abstractNumId w:val="23"/>
  </w:num>
  <w:num w:numId="25" w16cid:durableId="756288455">
    <w:abstractNumId w:val="2"/>
  </w:num>
  <w:num w:numId="26" w16cid:durableId="1369452011">
    <w:abstractNumId w:val="7"/>
  </w:num>
  <w:num w:numId="27" w16cid:durableId="1222136794">
    <w:abstractNumId w:val="31"/>
  </w:num>
  <w:num w:numId="28" w16cid:durableId="329136210">
    <w:abstractNumId w:val="33"/>
  </w:num>
  <w:num w:numId="29" w16cid:durableId="1558971607">
    <w:abstractNumId w:val="5"/>
  </w:num>
  <w:num w:numId="30" w16cid:durableId="857041199">
    <w:abstractNumId w:val="6"/>
  </w:num>
  <w:num w:numId="31" w16cid:durableId="945771765">
    <w:abstractNumId w:val="32"/>
  </w:num>
  <w:num w:numId="32" w16cid:durableId="1545752595">
    <w:abstractNumId w:val="37"/>
  </w:num>
  <w:num w:numId="33" w16cid:durableId="1801846833">
    <w:abstractNumId w:val="16"/>
  </w:num>
  <w:num w:numId="34" w16cid:durableId="315840551">
    <w:abstractNumId w:val="16"/>
  </w:num>
  <w:num w:numId="35" w16cid:durableId="406920293">
    <w:abstractNumId w:val="16"/>
  </w:num>
  <w:num w:numId="36" w16cid:durableId="908730929">
    <w:abstractNumId w:val="16"/>
  </w:num>
  <w:num w:numId="37" w16cid:durableId="1557467841">
    <w:abstractNumId w:val="16"/>
  </w:num>
  <w:num w:numId="38" w16cid:durableId="1473711843">
    <w:abstractNumId w:val="16"/>
  </w:num>
  <w:num w:numId="39" w16cid:durableId="1030835310">
    <w:abstractNumId w:val="16"/>
  </w:num>
  <w:num w:numId="40" w16cid:durableId="743723020">
    <w:abstractNumId w:val="16"/>
  </w:num>
  <w:num w:numId="41" w16cid:durableId="1009915463">
    <w:abstractNumId w:val="16"/>
  </w:num>
  <w:num w:numId="42" w16cid:durableId="1233079939">
    <w:abstractNumId w:val="35"/>
  </w:num>
  <w:num w:numId="43" w16cid:durableId="1610355436">
    <w:abstractNumId w:val="34"/>
  </w:num>
  <w:num w:numId="44" w16cid:durableId="1791970000">
    <w:abstractNumId w:val="4"/>
  </w:num>
  <w:num w:numId="45" w16cid:durableId="502475184">
    <w:abstractNumId w:val="24"/>
  </w:num>
  <w:num w:numId="46" w16cid:durableId="1678189513">
    <w:abstractNumId w:val="3"/>
  </w:num>
  <w:num w:numId="47" w16cid:durableId="479418763">
    <w:abstractNumId w:val="12"/>
  </w:num>
  <w:num w:numId="48" w16cid:durableId="1106314784">
    <w:abstractNumId w:val="21"/>
  </w:num>
  <w:num w:numId="49" w16cid:durableId="1351686721">
    <w:abstractNumId w:val="14"/>
  </w:num>
  <w:num w:numId="50" w16cid:durableId="1323048296">
    <w:abstractNumId w:val="8"/>
  </w:num>
  <w:num w:numId="51" w16cid:durableId="1809741577">
    <w:abstractNumId w:val="26"/>
  </w:num>
  <w:num w:numId="52" w16cid:durableId="220096205">
    <w:abstractNumId w:val="19"/>
  </w:num>
  <w:num w:numId="53" w16cid:durableId="1060858950">
    <w:abstractNumId w:val="15"/>
  </w:num>
  <w:num w:numId="54" w16cid:durableId="1214390362">
    <w:abstractNumId w:val="22"/>
  </w:num>
  <w:num w:numId="55" w16cid:durableId="89563160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5516"/>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06B6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C9724925-7F85-46E8-A803-C59D46D88260}">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5</TotalTime>
  <Pages>66</Pages>
  <Words>28666</Words>
  <Characters>163398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3</cp:revision>
  <cp:lastPrinted>2024-01-31T08:32:00Z</cp:lastPrinted>
  <dcterms:created xsi:type="dcterms:W3CDTF">2024-02-15T09:42:00Z</dcterms:created>
  <dcterms:modified xsi:type="dcterms:W3CDTF">2024-02-19T09:16:00Z</dcterms:modified>
</cp:coreProperties>
</file>